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91" w:line="446" w:lineRule="exact"/>
        <w:ind w:left="915"/>
        <w:outlineLvl w:val="0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ascii="微软雅黑" w:hAnsi="微软雅黑" w:eastAsia="微软雅黑" w:cs="微软雅黑"/>
          <w:spacing w:val="4"/>
          <w:position w:val="-2"/>
          <w:sz w:val="44"/>
          <w:szCs w:val="44"/>
        </w:rPr>
        <w:t>关于开展2023年主题案例征集工作的</w:t>
      </w:r>
      <w:r>
        <w:rPr>
          <w:rFonts w:hint="eastAsia" w:ascii="微软雅黑" w:hAnsi="微软雅黑" w:eastAsia="微软雅黑" w:cs="微软雅黑"/>
          <w:spacing w:val="4"/>
          <w:position w:val="-2"/>
          <w:sz w:val="44"/>
          <w:szCs w:val="44"/>
          <w:lang w:val="en-US" w:eastAsia="zh-CN"/>
        </w:rPr>
        <w:t>通知</w:t>
      </w:r>
    </w:p>
    <w:p>
      <w:pPr>
        <w:spacing w:line="427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left="641"/>
      </w:pPr>
      <w:bookmarkStart w:id="0" w:name="_GoBack"/>
      <w:r>
        <w:rPr>
          <w:spacing w:val="6"/>
        </w:rPr>
        <w:t>各</w:t>
      </w:r>
      <w:r>
        <w:rPr>
          <w:rFonts w:hint="eastAsia"/>
          <w:spacing w:val="6"/>
          <w:lang w:val="en-US" w:eastAsia="zh-CN"/>
        </w:rPr>
        <w:t>研究生培养单位</w:t>
      </w:r>
      <w:r>
        <w:rPr>
          <w:spacing w:val="6"/>
        </w:rPr>
        <w:t>：</w:t>
      </w: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1" w:line="333" w:lineRule="auto"/>
        <w:ind w:left="646" w:right="653" w:firstLine="694"/>
        <w:jc w:val="both"/>
      </w:pPr>
      <w:r>
        <w:rPr>
          <w:spacing w:val="-1"/>
        </w:rPr>
        <w:t>自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2020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1"/>
        </w:rPr>
        <w:t>年以来，教育部学位与研究生教育发</w:t>
      </w:r>
      <w:r>
        <w:rPr>
          <w:spacing w:val="-2"/>
        </w:rPr>
        <w:t>展中心（简</w:t>
      </w:r>
      <w:r>
        <w:t xml:space="preserve"> </w:t>
      </w:r>
      <w:r>
        <w:rPr>
          <w:spacing w:val="8"/>
        </w:rPr>
        <w:t>称学位中心）连续三年聚焦时代热点开展主题案例征集，得到战线广泛关注和积极响应，成效显著。首次主题案例征集</w:t>
      </w:r>
      <w:r>
        <w:rPr>
          <w:spacing w:val="12"/>
        </w:rPr>
        <w:t>工作被列入《教育部哲学社会科学工作领导小组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2020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12"/>
        </w:rPr>
        <w:t>年工</w:t>
      </w:r>
      <w:r>
        <w:rPr>
          <w:spacing w:val="8"/>
        </w:rPr>
        <w:t>作要点》，</w:t>
      </w:r>
      <w:r>
        <w:rPr>
          <w:rFonts w:ascii="Times New Roman" w:hAnsi="Times New Roman" w:eastAsia="Times New Roman" w:cs="Times New Roman"/>
          <w:spacing w:val="8"/>
        </w:rPr>
        <w:t xml:space="preserve">2020 </w:t>
      </w:r>
      <w:r>
        <w:rPr>
          <w:spacing w:val="8"/>
        </w:rPr>
        <w:t>年度和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 xml:space="preserve">2021 </w:t>
      </w:r>
      <w:r>
        <w:rPr>
          <w:spacing w:val="8"/>
        </w:rPr>
        <w:t>年度共有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 xml:space="preserve">859 </w:t>
      </w:r>
      <w:r>
        <w:rPr>
          <w:spacing w:val="8"/>
        </w:rPr>
        <w:t>个主题案例成果</w:t>
      </w:r>
      <w:r>
        <w:t xml:space="preserve"> </w:t>
      </w:r>
      <w:r>
        <w:rPr>
          <w:spacing w:val="5"/>
        </w:rPr>
        <w:t>收录至</w:t>
      </w:r>
      <w:r>
        <w:rPr>
          <w:rFonts w:ascii="宋体" w:hAnsi="宋体" w:eastAsia="宋体" w:cs="宋体"/>
          <w:spacing w:val="5"/>
        </w:rPr>
        <w:t>“</w:t>
      </w:r>
      <w:r>
        <w:rPr>
          <w:rFonts w:ascii="宋体" w:hAnsi="宋体" w:eastAsia="宋体" w:cs="宋体"/>
          <w:spacing w:val="-104"/>
        </w:rPr>
        <w:t xml:space="preserve"> </w:t>
      </w:r>
      <w:r>
        <w:rPr>
          <w:spacing w:val="5"/>
        </w:rPr>
        <w:t>中国专业学位案例中心</w:t>
      </w:r>
      <w:r>
        <w:rPr>
          <w:spacing w:val="-110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案例库。主题案例征集吸</w:t>
      </w:r>
      <w:r>
        <w:rPr>
          <w:spacing w:val="8"/>
        </w:rPr>
        <w:t>引了一大批专家学者投身案例建设，有力推动了高水平原创</w:t>
      </w:r>
      <w:r>
        <w:rPr>
          <w:spacing w:val="6"/>
        </w:rPr>
        <w:t>案例开发，</w:t>
      </w:r>
      <w:r>
        <w:rPr>
          <w:spacing w:val="-81"/>
        </w:rPr>
        <w:t xml:space="preserve"> </w:t>
      </w:r>
      <w:r>
        <w:rPr>
          <w:spacing w:val="6"/>
        </w:rPr>
        <w:t>已成为我国案例建设的重要推动力、高</w:t>
      </w:r>
      <w:r>
        <w:rPr>
          <w:spacing w:val="5"/>
        </w:rPr>
        <w:t>质量原创案例的重要来源、</w:t>
      </w:r>
      <w:r>
        <w:rPr>
          <w:spacing w:val="-77"/>
        </w:rPr>
        <w:t xml:space="preserve"> </w:t>
      </w:r>
      <w:r>
        <w:rPr>
          <w:spacing w:val="5"/>
        </w:rPr>
        <w:t>中国特色案例建设的重要品牌。</w:t>
      </w:r>
    </w:p>
    <w:p>
      <w:pPr>
        <w:pStyle w:val="2"/>
        <w:spacing w:before="193" w:line="333" w:lineRule="auto"/>
        <w:ind w:left="639" w:right="564" w:firstLine="653"/>
        <w:jc w:val="both"/>
      </w:pPr>
      <w:r>
        <w:rPr>
          <w:spacing w:val="22"/>
        </w:rPr>
        <w:t>为进一步深入贯彻落实习近平总书记对哲学社会科学</w:t>
      </w:r>
      <w:r>
        <w:rPr>
          <w:spacing w:val="9"/>
        </w:rPr>
        <w:t>工作和研究生教育工作的系列重要指示精神，提升我国案例建设的主体性、时代性、学理性、创新性，挖掘展示新</w:t>
      </w:r>
      <w:r>
        <w:rPr>
          <w:spacing w:val="8"/>
        </w:rPr>
        <w:t>时代</w:t>
      </w:r>
      <w:r>
        <w:rPr>
          <w:spacing w:val="5"/>
        </w:rPr>
        <w:t>改革开放和社会主义现代化建设伟大实践</w:t>
      </w:r>
      <w:r>
        <w:rPr>
          <w:rFonts w:ascii="宋体" w:hAnsi="宋体" w:eastAsia="宋体" w:cs="宋体"/>
          <w:spacing w:val="5"/>
        </w:rPr>
        <w:t>“</w:t>
      </w:r>
      <w:r>
        <w:rPr>
          <w:rFonts w:ascii="宋体" w:hAnsi="宋体" w:eastAsia="宋体" w:cs="宋体"/>
          <w:spacing w:val="-98"/>
        </w:rPr>
        <w:t xml:space="preserve"> </w:t>
      </w:r>
      <w:r>
        <w:rPr>
          <w:spacing w:val="5"/>
        </w:rPr>
        <w:t>富矿</w:t>
      </w:r>
      <w:r>
        <w:rPr>
          <w:spacing w:val="-110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，引导专</w:t>
      </w:r>
      <w:r>
        <w:rPr>
          <w:spacing w:val="9"/>
        </w:rPr>
        <w:t>家学者研究中国问题、总结中国经验、讲好中国故事，</w:t>
      </w:r>
      <w:r>
        <w:rPr>
          <w:spacing w:val="8"/>
        </w:rPr>
        <w:t>为建</w:t>
      </w:r>
      <w:r>
        <w:rPr>
          <w:spacing w:val="9"/>
        </w:rPr>
        <w:t>构中国自主知识体系提供案例视角，做出案例贡献，经中国专业学位案例建设专家咨询委员会（简称案例专家委）</w:t>
      </w:r>
      <w:r>
        <w:rPr>
          <w:spacing w:val="8"/>
        </w:rPr>
        <w:t>主任</w:t>
      </w:r>
      <w:r>
        <w:rPr>
          <w:spacing w:val="5"/>
        </w:rPr>
        <w:t>办公会审定，学位中心继续开展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2023 </w:t>
      </w:r>
      <w:r>
        <w:rPr>
          <w:spacing w:val="5"/>
        </w:rPr>
        <w:t>年主题案例征集工作。</w:t>
      </w:r>
    </w:p>
    <w:p>
      <w:pPr>
        <w:pStyle w:val="2"/>
        <w:spacing w:before="1" w:line="222" w:lineRule="auto"/>
        <w:ind w:left="652"/>
        <w:sectPr>
          <w:headerReference r:id="rId5" w:type="default"/>
          <w:footerReference r:id="rId6" w:type="default"/>
          <w:pgSz w:w="11906" w:h="16839"/>
          <w:pgMar w:top="2228" w:right="1145" w:bottom="1616" w:left="1170" w:header="1704" w:footer="933" w:gutter="0"/>
          <w:cols w:space="720" w:num="1"/>
        </w:sectPr>
      </w:pPr>
      <w:r>
        <w:rPr>
          <w:spacing w:val="6"/>
        </w:rPr>
        <w:t>现将具体事宜通知如下：</w:t>
      </w:r>
    </w:p>
    <w:p>
      <w:pPr>
        <w:spacing w:line="277" w:lineRule="auto"/>
        <w:rPr>
          <w:rFonts w:ascii="Arial"/>
          <w:sz w:val="21"/>
        </w:rPr>
      </w:pPr>
    </w:p>
    <w:p>
      <w:pPr>
        <w:spacing w:before="101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一、征集主题</w:t>
      </w:r>
    </w:p>
    <w:p>
      <w:pPr>
        <w:pStyle w:val="2"/>
        <w:spacing w:before="340" w:line="333" w:lineRule="auto"/>
        <w:ind w:left="30" w:right="89" w:firstLine="645"/>
      </w:pPr>
      <w:r>
        <w:rPr>
          <w:rFonts w:ascii="Times New Roman" w:hAnsi="Times New Roman" w:eastAsia="Times New Roman" w:cs="Times New Roman"/>
          <w:b/>
          <w:bCs/>
          <w:spacing w:val="7"/>
        </w:rPr>
        <w:t>1.</w:t>
      </w:r>
      <w:r>
        <w:rPr>
          <w:rFonts w:ascii="楷体" w:hAnsi="楷体" w:eastAsia="楷体" w:cs="楷体"/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走出去。</w:t>
      </w:r>
      <w:r>
        <w:rPr>
          <w:rFonts w:ascii="楷体" w:hAnsi="楷体" w:eastAsia="楷体" w:cs="楷体"/>
          <w:spacing w:val="-74"/>
        </w:rPr>
        <w:t xml:space="preserve"> </w:t>
      </w:r>
      <w:r>
        <w:rPr>
          <w:spacing w:val="7"/>
        </w:rPr>
        <w:t>习近平总书记指出，</w:t>
      </w:r>
      <w:r>
        <w:rPr>
          <w:spacing w:val="-131"/>
        </w:rPr>
        <w:t xml:space="preserve"> 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开放是人类文明进步</w:t>
      </w:r>
      <w:r>
        <w:t xml:space="preserve"> </w:t>
      </w:r>
      <w:r>
        <w:rPr>
          <w:spacing w:val="4"/>
        </w:rPr>
        <w:t>的重要动力，是世界繁荣发展的必由之路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4"/>
        </w:rPr>
        <w:t>”</w:t>
      </w:r>
      <w:r>
        <w:rPr>
          <w:spacing w:val="3"/>
        </w:rPr>
        <w:t>。</w:t>
      </w:r>
      <w:r>
        <w:rPr>
          <w:rFonts w:ascii="Times New Roman" w:hAnsi="Times New Roman" w:eastAsia="Times New Roman" w:cs="Times New Roman"/>
          <w:spacing w:val="3"/>
        </w:rPr>
        <w:t xml:space="preserve">2023 </w:t>
      </w:r>
      <w:r>
        <w:rPr>
          <w:spacing w:val="3"/>
        </w:rPr>
        <w:t>年，适逢</w:t>
      </w:r>
      <w:r>
        <w:t xml:space="preserve"> </w:t>
      </w:r>
      <w:r>
        <w:rPr>
          <w:spacing w:val="7"/>
        </w:rPr>
        <w:t>共建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一带一路</w:t>
      </w:r>
      <w:r>
        <w:rPr>
          <w:spacing w:val="-109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倡议提出十周年，十年间，中国通过同各</w:t>
      </w:r>
      <w:r>
        <w:t xml:space="preserve"> </w:t>
      </w:r>
      <w:r>
        <w:rPr>
          <w:spacing w:val="6"/>
        </w:rPr>
        <w:t>国加强政策沟通、设施联通、贸易畅通、资金融通、</w:t>
      </w:r>
      <w:r>
        <w:rPr>
          <w:spacing w:val="-83"/>
        </w:rPr>
        <w:t xml:space="preserve"> </w:t>
      </w:r>
      <w:r>
        <w:rPr>
          <w:spacing w:val="6"/>
        </w:rPr>
        <w:t>民心相</w:t>
      </w:r>
      <w:r>
        <w:t xml:space="preserve"> </w:t>
      </w:r>
      <w:r>
        <w:rPr>
          <w:spacing w:val="9"/>
        </w:rPr>
        <w:t>通，为世界经济增长注入新动能，为全球发展</w:t>
      </w:r>
      <w:r>
        <w:rPr>
          <w:spacing w:val="8"/>
        </w:rPr>
        <w:t>开辟新空间，</w:t>
      </w:r>
      <w:r>
        <w:t xml:space="preserve"> </w:t>
      </w:r>
      <w:r>
        <w:rPr>
          <w:spacing w:val="6"/>
        </w:rPr>
        <w:t>为国际经济合作打造新平台。</w:t>
      </w:r>
      <w:r>
        <w:rPr>
          <w:spacing w:val="-128"/>
        </w:rPr>
        <w:t xml:space="preserve"> </w:t>
      </w:r>
      <w:r>
        <w:rPr>
          <w:rFonts w:ascii="宋体" w:hAnsi="宋体" w:eastAsia="宋体" w:cs="宋体"/>
          <w:spacing w:val="6"/>
        </w:rPr>
        <w:t>“</w:t>
      </w:r>
      <w:r>
        <w:rPr>
          <w:spacing w:val="6"/>
        </w:rPr>
        <w:t>走出去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6"/>
        </w:rPr>
        <w:t>”</w:t>
      </w:r>
      <w:r>
        <w:rPr>
          <w:spacing w:val="6"/>
        </w:rPr>
        <w:t>主题重点征集有关</w:t>
      </w:r>
      <w:r>
        <w:t xml:space="preserve"> </w:t>
      </w:r>
      <w:r>
        <w:rPr>
          <w:spacing w:val="8"/>
        </w:rPr>
        <w:t>工程走出去、产品走出去、服务走出去、品牌走出去、技术走出去、教育走出去、文化走出去等方面的案例。</w:t>
      </w:r>
    </w:p>
    <w:p>
      <w:pPr>
        <w:pStyle w:val="2"/>
        <w:spacing w:before="191" w:line="333" w:lineRule="auto"/>
        <w:ind w:left="26" w:firstLine="636"/>
      </w:pPr>
      <w:r>
        <w:rPr>
          <w:rFonts w:ascii="Times New Roman" w:hAnsi="Times New Roman" w:eastAsia="Times New Roman" w:cs="Times New Roman"/>
          <w:b/>
          <w:bCs/>
          <w:spacing w:val="6"/>
        </w:rPr>
        <w:t>2.</w:t>
      </w:r>
      <w:r>
        <w:rPr>
          <w:rFonts w:ascii="Times New Roman" w:hAnsi="Times New Roman" w:eastAsia="Times New Roman" w:cs="Times New Roman"/>
          <w:b/>
          <w:bCs/>
          <w:spacing w:val="-10"/>
        </w:rPr>
        <w:t xml:space="preserve"> </w:t>
      </w: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区域协调发展。</w:t>
      </w:r>
      <w:r>
        <w:rPr>
          <w:spacing w:val="6"/>
        </w:rPr>
        <w:t>党的十八大以来，</w:t>
      </w:r>
      <w:r>
        <w:rPr>
          <w:spacing w:val="-81"/>
        </w:rPr>
        <w:t xml:space="preserve"> </w:t>
      </w:r>
      <w:r>
        <w:rPr>
          <w:spacing w:val="6"/>
        </w:rPr>
        <w:t>以习近平同志为核</w:t>
      </w:r>
      <w:r>
        <w:t xml:space="preserve"> </w:t>
      </w:r>
      <w:r>
        <w:rPr>
          <w:spacing w:val="7"/>
        </w:rPr>
        <w:t>心的党中央着眼全国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一盘棋</w:t>
      </w:r>
      <w:r>
        <w:rPr>
          <w:spacing w:val="-107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，以深化区域协调发展推动</w:t>
      </w:r>
      <w:r>
        <w:t xml:space="preserve"> 高质量发展，为资源优化配置、区域经济增长激发了新潜力。</w:t>
      </w:r>
      <w:r>
        <w:rPr>
          <w:spacing w:val="11"/>
        </w:rPr>
        <w:t xml:space="preserve"> </w:t>
      </w:r>
      <w:r>
        <w:rPr>
          <w:spacing w:val="7"/>
        </w:rPr>
        <w:t>党的二十大报告强调，要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加快构建新发展格局</w:t>
      </w:r>
      <w:r>
        <w:rPr>
          <w:spacing w:val="-105"/>
        </w:rPr>
        <w:t xml:space="preserve"> </w:t>
      </w:r>
      <w:r>
        <w:rPr>
          <w:rFonts w:ascii="宋体" w:hAnsi="宋体" w:eastAsia="宋体" w:cs="宋体"/>
          <w:spacing w:val="7"/>
        </w:rPr>
        <w:t>”“</w:t>
      </w:r>
      <w:r>
        <w:rPr>
          <w:spacing w:val="7"/>
        </w:rPr>
        <w:t>促进区</w:t>
      </w:r>
      <w:r>
        <w:t xml:space="preserve"> </w:t>
      </w:r>
      <w:r>
        <w:rPr>
          <w:spacing w:val="8"/>
        </w:rPr>
        <w:t>域协调发展，深入实施区域协调发展战略、</w:t>
      </w:r>
      <w:r>
        <w:rPr>
          <w:spacing w:val="-85"/>
        </w:rPr>
        <w:t xml:space="preserve"> </w:t>
      </w:r>
      <w:r>
        <w:rPr>
          <w:spacing w:val="8"/>
        </w:rPr>
        <w:t>区域重</w:t>
      </w:r>
      <w:r>
        <w:rPr>
          <w:spacing w:val="7"/>
        </w:rPr>
        <w:t>大战略、</w:t>
      </w:r>
      <w:r>
        <w:t xml:space="preserve"> </w:t>
      </w:r>
      <w:r>
        <w:rPr>
          <w:spacing w:val="2"/>
        </w:rPr>
        <w:t>主体功能区战略、新型城镇化战略</w:t>
      </w:r>
      <w:r>
        <w:rPr>
          <w:spacing w:val="-109"/>
        </w:rPr>
        <w:t xml:space="preserve"> </w:t>
      </w:r>
      <w:r>
        <w:rPr>
          <w:rFonts w:ascii="宋体" w:hAnsi="宋体" w:eastAsia="宋体" w:cs="宋体"/>
          <w:spacing w:val="2"/>
        </w:rPr>
        <w:t>”</w:t>
      </w:r>
      <w:r>
        <w:rPr>
          <w:spacing w:val="2"/>
        </w:rPr>
        <w:t>。</w:t>
      </w:r>
      <w:r>
        <w:rPr>
          <w:spacing w:val="-122"/>
        </w:rPr>
        <w:t xml:space="preserve"> </w:t>
      </w:r>
      <w:r>
        <w:rPr>
          <w:rFonts w:ascii="宋体" w:hAnsi="宋体" w:eastAsia="宋体" w:cs="宋体"/>
          <w:spacing w:val="2"/>
        </w:rPr>
        <w:t>“</w:t>
      </w:r>
      <w:r>
        <w:rPr>
          <w:rFonts w:ascii="宋体" w:hAnsi="宋体" w:eastAsia="宋体" w:cs="宋体"/>
          <w:spacing w:val="-99"/>
        </w:rPr>
        <w:t xml:space="preserve"> </w:t>
      </w:r>
      <w:r>
        <w:rPr>
          <w:spacing w:val="2"/>
        </w:rPr>
        <w:t>区域协调发展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2"/>
        </w:rPr>
        <w:t>”</w:t>
      </w:r>
      <w:r>
        <w:rPr>
          <w:spacing w:val="2"/>
        </w:rPr>
        <w:t>主</w:t>
      </w:r>
      <w:r>
        <w:rPr>
          <w:spacing w:val="9"/>
        </w:rPr>
        <w:t>题重点征集有关统筹推进西部大开发、东北全面振</w:t>
      </w:r>
      <w:r>
        <w:rPr>
          <w:spacing w:val="8"/>
        </w:rPr>
        <w:t>兴、中部</w:t>
      </w:r>
    </w:p>
    <w:p>
      <w:pPr>
        <w:pStyle w:val="2"/>
        <w:spacing w:line="223" w:lineRule="auto"/>
        <w:jc w:val="right"/>
      </w:pPr>
      <w:r>
        <w:t>地区崛起、东部率先发展，实施区域协调发展等方面的案例。</w:t>
      </w:r>
    </w:p>
    <w:p>
      <w:pPr>
        <w:pStyle w:val="2"/>
        <w:numPr>
          <w:ilvl w:val="0"/>
          <w:numId w:val="1"/>
        </w:numPr>
        <w:spacing w:before="190" w:line="333" w:lineRule="auto"/>
        <w:ind w:left="26" w:right="13" w:firstLine="636"/>
        <w:jc w:val="both"/>
        <w:rPr>
          <w:spacing w:val="5"/>
        </w:rPr>
      </w:pPr>
      <w:r>
        <w:rPr>
          <w:rFonts w:ascii="楷体" w:hAnsi="楷体" w:eastAsia="楷体" w:cs="楷体"/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中华传承。</w:t>
      </w:r>
      <w:r>
        <w:rPr>
          <w:spacing w:val="7"/>
        </w:rPr>
        <w:t>党的十八大以来，</w:t>
      </w:r>
      <w:r>
        <w:rPr>
          <w:spacing w:val="-84"/>
        </w:rPr>
        <w:t xml:space="preserve"> </w:t>
      </w:r>
      <w:r>
        <w:rPr>
          <w:spacing w:val="7"/>
        </w:rPr>
        <w:t>以习近平同志</w:t>
      </w:r>
      <w:r>
        <w:rPr>
          <w:spacing w:val="6"/>
        </w:rPr>
        <w:t>为核心的</w:t>
      </w:r>
      <w:r>
        <w:t xml:space="preserve"> </w:t>
      </w:r>
      <w:r>
        <w:rPr>
          <w:spacing w:val="9"/>
        </w:rPr>
        <w:t>党中央高度重视文化建设，把文化自信和道路自信、理论自</w:t>
      </w:r>
      <w:r>
        <w:rPr>
          <w:spacing w:val="5"/>
        </w:rPr>
        <w:t>信、制度自信并列为中国特色社会主义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5"/>
        </w:rPr>
        <w:t>四个自信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spacing w:val="5"/>
        </w:rPr>
        <w:t>。</w:t>
      </w:r>
      <w:r>
        <w:rPr>
          <w:rFonts w:ascii="Times New Roman" w:hAnsi="Times New Roman" w:eastAsia="Times New Roman" w:cs="Times New Roman"/>
          <w:spacing w:val="5"/>
        </w:rPr>
        <w:t>2023</w:t>
      </w:r>
      <w:r>
        <w:rPr>
          <w:spacing w:val="5"/>
        </w:rPr>
        <w:t>年</w:t>
      </w:r>
      <w:r>
        <w:rPr>
          <w:rFonts w:ascii="Times New Roman" w:hAnsi="Times New Roman" w:eastAsia="Times New Roman" w:cs="Times New Roman"/>
          <w:spacing w:val="5"/>
        </w:rPr>
        <w:t>10</w:t>
      </w:r>
      <w:r>
        <w:rPr>
          <w:spacing w:val="5"/>
        </w:rPr>
        <w:t>月，全国宣传思想文化工作会议召开，首次、正式提出习</w:t>
      </w:r>
      <w:r>
        <w:rPr>
          <w:spacing w:val="9"/>
        </w:rPr>
        <w:t>近平文化思想，为新时代文化建设明确了路线图和任务书。</w:t>
      </w:r>
      <w:r>
        <w:rPr>
          <w:rFonts w:ascii="宋体" w:hAnsi="宋体" w:eastAsia="宋体" w:cs="宋体"/>
          <w:spacing w:val="17"/>
        </w:rPr>
        <w:t>“</w:t>
      </w:r>
      <w:r>
        <w:rPr>
          <w:rFonts w:ascii="宋体" w:hAnsi="宋体" w:eastAsia="宋体" w:cs="宋体"/>
          <w:spacing w:val="-79"/>
        </w:rPr>
        <w:t xml:space="preserve"> </w:t>
      </w:r>
      <w:r>
        <w:rPr>
          <w:spacing w:val="17"/>
        </w:rPr>
        <w:t>中华传承</w:t>
      </w:r>
      <w:r>
        <w:rPr>
          <w:spacing w:val="-98"/>
        </w:rPr>
        <w:t xml:space="preserve"> </w:t>
      </w:r>
      <w:r>
        <w:rPr>
          <w:rFonts w:ascii="宋体" w:hAnsi="宋体" w:eastAsia="宋体" w:cs="宋体"/>
          <w:spacing w:val="17"/>
        </w:rPr>
        <w:t>”</w:t>
      </w:r>
      <w:r>
        <w:rPr>
          <w:spacing w:val="17"/>
        </w:rPr>
        <w:t>主题重点征集有关加强党对宣传思想文化工</w:t>
      </w:r>
      <w:r>
        <w:rPr>
          <w:spacing w:val="8"/>
        </w:rPr>
        <w:t>作的领导、建设社会主义意识形态、培育和践行社会主义核心价值观、弘扬中华传统文化、推动中华优秀传统文化创造性转化和创新性发展、推动文化事业和文化产业繁荣发展等</w:t>
      </w:r>
      <w:r>
        <w:rPr>
          <w:spacing w:val="5"/>
        </w:rPr>
        <w:t>方面的案例。</w:t>
      </w:r>
    </w:p>
    <w:p>
      <w:pPr>
        <w:pStyle w:val="2"/>
        <w:numPr>
          <w:ilvl w:val="0"/>
          <w:numId w:val="0"/>
        </w:numPr>
        <w:spacing w:before="190" w:line="333" w:lineRule="auto"/>
        <w:ind w:right="13" w:rightChars="0" w:firstLine="644" w:firstLineChars="200"/>
        <w:jc w:val="both"/>
      </w:pPr>
      <w:r>
        <w:rPr>
          <w:rFonts w:ascii="Times New Roman" w:hAnsi="Times New Roman" w:eastAsia="Times New Roman" w:cs="Times New Roman"/>
          <w:b/>
          <w:bCs/>
          <w:spacing w:val="6"/>
        </w:rPr>
        <w:t>4.</w:t>
      </w:r>
      <w:r>
        <w:rPr>
          <w:rFonts w:ascii="Times New Roman" w:hAnsi="Times New Roman" w:eastAsia="Times New Roman" w:cs="Times New Roman"/>
          <w:b/>
          <w:bCs/>
          <w:spacing w:val="-30"/>
        </w:rPr>
        <w:t xml:space="preserve"> </w:t>
      </w: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大国智造。</w:t>
      </w:r>
      <w:r>
        <w:rPr>
          <w:rFonts w:ascii="楷体" w:hAnsi="楷体" w:eastAsia="楷体" w:cs="楷体"/>
          <w:spacing w:val="-88"/>
        </w:rPr>
        <w:t xml:space="preserve"> </w:t>
      </w:r>
      <w:r>
        <w:rPr>
          <w:spacing w:val="6"/>
        </w:rPr>
        <w:t>习近平总书记指出，</w:t>
      </w:r>
      <w:r>
        <w:rPr>
          <w:spacing w:val="-128"/>
        </w:rPr>
        <w:t xml:space="preserve"> </w:t>
      </w:r>
      <w:r>
        <w:rPr>
          <w:rFonts w:ascii="宋体" w:hAnsi="宋体" w:eastAsia="宋体" w:cs="宋体"/>
          <w:spacing w:val="6"/>
        </w:rPr>
        <w:t>“</w:t>
      </w:r>
      <w:r>
        <w:rPr>
          <w:spacing w:val="6"/>
        </w:rPr>
        <w:t>要以智能制造为主</w:t>
      </w:r>
      <w:r>
        <w:t xml:space="preserve"> </w:t>
      </w:r>
      <w:r>
        <w:rPr>
          <w:spacing w:val="9"/>
        </w:rPr>
        <w:t>攻方向推动产业技术变革和优化升级，推动制造业产业</w:t>
      </w:r>
      <w:r>
        <w:rPr>
          <w:spacing w:val="8"/>
        </w:rPr>
        <w:t>模式</w:t>
      </w:r>
      <w:r>
        <w:t xml:space="preserve"> </w:t>
      </w:r>
      <w:r>
        <w:rPr>
          <w:spacing w:val="5"/>
        </w:rPr>
        <w:t>和企业形态根本性转变</w:t>
      </w:r>
      <w:r>
        <w:rPr>
          <w:spacing w:val="-103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。党的二十大报告强调，要</w:t>
      </w:r>
      <w:r>
        <w:rPr>
          <w:spacing w:val="-107"/>
        </w:rPr>
        <w:t xml:space="preserve"> </w:t>
      </w:r>
      <w:r>
        <w:rPr>
          <w:spacing w:val="5"/>
        </w:rPr>
        <w:t>“推进</w:t>
      </w:r>
      <w:r>
        <w:t xml:space="preserve"> </w:t>
      </w:r>
      <w:r>
        <w:rPr>
          <w:spacing w:val="9"/>
        </w:rPr>
        <w:t>新型工业化，加快建设制造强国、质量强国、航天</w:t>
      </w:r>
      <w:r>
        <w:rPr>
          <w:spacing w:val="8"/>
        </w:rPr>
        <w:t>强国、交</w:t>
      </w:r>
      <w:r>
        <w:t xml:space="preserve"> </w:t>
      </w:r>
      <w:r>
        <w:rPr>
          <w:spacing w:val="6"/>
        </w:rPr>
        <w:t>通强国、网络强国、数字中国”。</w:t>
      </w:r>
      <w:r>
        <w:rPr>
          <w:spacing w:val="-120"/>
        </w:rPr>
        <w:t xml:space="preserve"> </w:t>
      </w:r>
      <w:r>
        <w:rPr>
          <w:rFonts w:ascii="宋体" w:hAnsi="宋体" w:eastAsia="宋体" w:cs="宋体"/>
          <w:spacing w:val="6"/>
        </w:rPr>
        <w:t>“</w:t>
      </w:r>
      <w:r>
        <w:rPr>
          <w:spacing w:val="6"/>
        </w:rPr>
        <w:t>大国智造</w:t>
      </w:r>
      <w:r>
        <w:rPr>
          <w:spacing w:val="-110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主题重点征</w:t>
      </w:r>
      <w:r>
        <w:rPr>
          <w:spacing w:val="9"/>
        </w:rPr>
        <w:t>集有关着力构建现代化产业体系，推动制造业高端</w:t>
      </w:r>
      <w:r>
        <w:rPr>
          <w:spacing w:val="8"/>
        </w:rPr>
        <w:t>化、智能</w:t>
      </w:r>
      <w:r>
        <w:t xml:space="preserve"> </w:t>
      </w:r>
      <w:r>
        <w:rPr>
          <w:spacing w:val="9"/>
        </w:rPr>
        <w:t>化、绿色化发展，支持专精特新企业发展，推动战</w:t>
      </w:r>
      <w:r>
        <w:rPr>
          <w:spacing w:val="8"/>
        </w:rPr>
        <w:t>略性新兴</w:t>
      </w:r>
      <w:r>
        <w:t xml:space="preserve"> </w:t>
      </w:r>
      <w:r>
        <w:rPr>
          <w:spacing w:val="9"/>
        </w:rPr>
        <w:t>产业融合集群发展，提升产业链、供应链韧性和安</w:t>
      </w:r>
      <w:r>
        <w:rPr>
          <w:spacing w:val="8"/>
        </w:rPr>
        <w:t>全水平等</w:t>
      </w:r>
    </w:p>
    <w:p>
      <w:pPr>
        <w:pStyle w:val="2"/>
        <w:spacing w:before="1" w:line="223" w:lineRule="auto"/>
        <w:ind w:left="31"/>
      </w:pPr>
      <w:r>
        <w:rPr>
          <w:spacing w:val="5"/>
        </w:rPr>
        <w:t>方面的案例。</w:t>
      </w:r>
    </w:p>
    <w:p>
      <w:pPr>
        <w:spacing w:before="342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二、征集方式</w:t>
      </w:r>
    </w:p>
    <w:p>
      <w:pPr>
        <w:spacing w:before="334" w:line="231" w:lineRule="auto"/>
        <w:ind w:left="675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1.</w:t>
      </w:r>
      <w:r>
        <w:rPr>
          <w:rFonts w:ascii="楷体" w:hAnsi="楷体" w:eastAsia="楷体" w:cs="楷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征集对象</w:t>
      </w:r>
    </w:p>
    <w:p>
      <w:pPr>
        <w:pStyle w:val="2"/>
        <w:spacing w:before="170" w:line="334" w:lineRule="auto"/>
        <w:ind w:left="26" w:right="15" w:firstLine="640"/>
        <w:jc w:val="both"/>
      </w:pPr>
      <w:r>
        <w:rPr>
          <w:spacing w:val="8"/>
        </w:rPr>
        <w:t>本次主题案例征集，面向研究生培养单位开展。采</w:t>
      </w:r>
      <w:r>
        <w:rPr>
          <w:spacing w:val="5"/>
        </w:rPr>
        <w:t>用</w:t>
      </w:r>
      <w:r>
        <w:rPr>
          <w:rFonts w:ascii="宋体" w:hAnsi="宋体" w:eastAsia="宋体" w:cs="宋体"/>
          <w:spacing w:val="5"/>
        </w:rPr>
        <w:t>“</w:t>
      </w:r>
      <w:r>
        <w:rPr>
          <w:spacing w:val="5"/>
        </w:rPr>
        <w:t>首席专家负责制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，</w:t>
      </w:r>
      <w:r>
        <w:rPr>
          <w:spacing w:val="-91"/>
        </w:rPr>
        <w:t xml:space="preserve"> </w:t>
      </w:r>
      <w:r>
        <w:rPr>
          <w:spacing w:val="5"/>
        </w:rPr>
        <w:t>由具有较高学术水</w:t>
      </w:r>
      <w:r>
        <w:rPr>
          <w:spacing w:val="4"/>
        </w:rPr>
        <w:t>平、具有较丰富</w:t>
      </w:r>
      <w:r>
        <w:rPr>
          <w:spacing w:val="21"/>
        </w:rPr>
        <w:t>案例开发与教学经验的副高级及以上职称专家作为首席专</w:t>
      </w:r>
      <w:r>
        <w:rPr>
          <w:spacing w:val="15"/>
        </w:rPr>
        <w:t xml:space="preserve"> </w:t>
      </w:r>
      <w:r>
        <w:rPr>
          <w:spacing w:val="10"/>
        </w:rPr>
        <w:t>家，牵头组建工作团队，进行项目申报，</w:t>
      </w:r>
      <w:r>
        <w:rPr>
          <w:spacing w:val="-87"/>
        </w:rPr>
        <w:t xml:space="preserve"> </w:t>
      </w:r>
      <w:r>
        <w:rPr>
          <w:spacing w:val="10"/>
        </w:rPr>
        <w:t>团队成员建议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3-5</w:t>
      </w:r>
      <w:r>
        <w:rPr>
          <w:spacing w:val="8"/>
        </w:rPr>
        <w:t>人。每位专家参与申报的项目原则上不超过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 xml:space="preserve">2 </w:t>
      </w:r>
      <w:r>
        <w:rPr>
          <w:spacing w:val="7"/>
        </w:rPr>
        <w:t>项。</w:t>
      </w:r>
    </w:p>
    <w:p>
      <w:pPr>
        <w:spacing w:before="186" w:line="231" w:lineRule="auto"/>
        <w:ind w:left="66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2.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征集类型</w:t>
      </w:r>
    </w:p>
    <w:p>
      <w:pPr>
        <w:pStyle w:val="2"/>
        <w:spacing w:before="101" w:line="333" w:lineRule="auto"/>
        <w:ind w:left="21" w:firstLine="773" w:firstLineChars="209"/>
        <w:jc w:val="both"/>
      </w:pPr>
      <w:r>
        <w:rPr>
          <w:spacing w:val="30"/>
        </w:rPr>
        <w:t>征集的案例类型分为</w:t>
      </w:r>
      <w:r>
        <w:rPr>
          <w:rFonts w:ascii="宋体" w:hAnsi="宋体" w:eastAsia="宋体" w:cs="宋体"/>
          <w:spacing w:val="30"/>
        </w:rPr>
        <w:t>“</w:t>
      </w:r>
      <w:r>
        <w:rPr>
          <w:rFonts w:ascii="宋体" w:hAnsi="宋体" w:eastAsia="宋体" w:cs="宋体"/>
          <w:spacing w:val="-93"/>
        </w:rPr>
        <w:t xml:space="preserve"> </w:t>
      </w:r>
      <w:r>
        <w:rPr>
          <w:spacing w:val="30"/>
        </w:rPr>
        <w:t>教学型案例</w:t>
      </w:r>
      <w:r>
        <w:rPr>
          <w:spacing w:val="-81"/>
        </w:rPr>
        <w:t xml:space="preserve"> </w:t>
      </w:r>
      <w:r>
        <w:rPr>
          <w:rFonts w:ascii="宋体" w:hAnsi="宋体" w:eastAsia="宋体" w:cs="宋体"/>
          <w:spacing w:val="30"/>
        </w:rPr>
        <w:t>”</w:t>
      </w:r>
      <w:r>
        <w:rPr>
          <w:spacing w:val="30"/>
        </w:rPr>
        <w:t>和</w:t>
      </w:r>
      <w:r>
        <w:rPr>
          <w:spacing w:val="-115"/>
        </w:rPr>
        <w:t xml:space="preserve"> </w:t>
      </w:r>
      <w:r>
        <w:rPr>
          <w:rFonts w:ascii="宋体" w:hAnsi="宋体" w:eastAsia="宋体" w:cs="宋体"/>
          <w:spacing w:val="30"/>
        </w:rPr>
        <w:t>“</w:t>
      </w:r>
      <w:r>
        <w:rPr>
          <w:spacing w:val="30"/>
        </w:rPr>
        <w:t>研究型案</w:t>
      </w:r>
      <w:r>
        <w:rPr>
          <w:spacing w:val="4"/>
        </w:rPr>
        <w:t>例</w:t>
      </w:r>
      <w:r>
        <w:rPr>
          <w:spacing w:val="-102"/>
        </w:rPr>
        <w:t xml:space="preserve"> </w:t>
      </w:r>
      <w:r>
        <w:rPr>
          <w:rFonts w:ascii="宋体" w:hAnsi="宋体" w:eastAsia="宋体" w:cs="宋体"/>
          <w:spacing w:val="4"/>
        </w:rPr>
        <w:t>”</w:t>
      </w:r>
      <w:r>
        <w:rPr>
          <w:spacing w:val="4"/>
        </w:rPr>
        <w:t>。</w:t>
      </w:r>
      <w:r>
        <w:rPr>
          <w:spacing w:val="-122"/>
        </w:rPr>
        <w:t xml:space="preserve"> </w:t>
      </w:r>
      <w:r>
        <w:rPr>
          <w:rFonts w:ascii="宋体" w:hAnsi="宋体" w:eastAsia="宋体" w:cs="宋体"/>
          <w:spacing w:val="4"/>
        </w:rPr>
        <w:t>“</w:t>
      </w:r>
      <w:r>
        <w:rPr>
          <w:spacing w:val="4"/>
        </w:rPr>
        <w:t>教学型案例</w:t>
      </w:r>
      <w:r>
        <w:rPr>
          <w:spacing w:val="-110"/>
        </w:rPr>
        <w:t xml:space="preserve"> </w:t>
      </w:r>
      <w:r>
        <w:rPr>
          <w:rFonts w:ascii="宋体" w:hAnsi="宋体" w:eastAsia="宋体" w:cs="宋体"/>
          <w:spacing w:val="4"/>
        </w:rPr>
        <w:t>”</w:t>
      </w:r>
      <w:r>
        <w:rPr>
          <w:spacing w:val="4"/>
        </w:rPr>
        <w:t>需突出文字可读性、教学适用性、构</w:t>
      </w:r>
      <w:r>
        <w:rPr>
          <w:spacing w:val="9"/>
        </w:rPr>
        <w:t>思巧妙性、思考启发性，并配套教学指导说明书，明确教学</w:t>
      </w:r>
      <w:r>
        <w:rPr>
          <w:spacing w:val="6"/>
        </w:rPr>
        <w:t>目标，设计启发性问题，给出案例分析的逻辑路径，合理引</w:t>
      </w:r>
      <w:r>
        <w:rPr>
          <w:spacing w:val="7"/>
        </w:rPr>
        <w:t>导学生进行案例分析，成果形式包括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文字</w:t>
      </w:r>
      <w:r>
        <w:rPr>
          <w:spacing w:val="6"/>
        </w:rPr>
        <w:t>案例</w:t>
      </w:r>
      <w:r>
        <w:rPr>
          <w:spacing w:val="-113"/>
        </w:rPr>
        <w:t xml:space="preserve"> </w:t>
      </w:r>
      <w:r>
        <w:rPr>
          <w:rFonts w:ascii="宋体" w:hAnsi="宋体" w:eastAsia="宋体" w:cs="宋体"/>
          <w:spacing w:val="6"/>
        </w:rPr>
        <w:t>”“</w:t>
      </w:r>
      <w:r>
        <w:rPr>
          <w:spacing w:val="6"/>
        </w:rPr>
        <w:t>小微案</w:t>
      </w:r>
      <w:r>
        <w:t xml:space="preserve">  </w:t>
      </w:r>
      <w:r>
        <w:rPr>
          <w:spacing w:val="7"/>
        </w:rPr>
        <w:t>例</w:t>
      </w:r>
      <w:r>
        <w:rPr>
          <w:spacing w:val="-105"/>
        </w:rPr>
        <w:t xml:space="preserve"> </w:t>
      </w:r>
      <w:r>
        <w:rPr>
          <w:rFonts w:ascii="宋体" w:hAnsi="宋体" w:eastAsia="宋体" w:cs="宋体"/>
          <w:spacing w:val="7"/>
        </w:rPr>
        <w:t>”“</w:t>
      </w:r>
      <w:r>
        <w:rPr>
          <w:spacing w:val="7"/>
        </w:rPr>
        <w:t>视频案例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，以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文字案例</w:t>
      </w:r>
      <w:r>
        <w:rPr>
          <w:spacing w:val="-113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为主。</w:t>
      </w:r>
      <w:r>
        <w:rPr>
          <w:spacing w:val="-125"/>
        </w:rPr>
        <w:t xml:space="preserve"> 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研究型案例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rFonts w:ascii="宋体" w:hAnsi="宋体" w:eastAsia="宋体" w:cs="宋体"/>
        </w:rPr>
        <w:t xml:space="preserve"> </w:t>
      </w:r>
      <w:r>
        <w:rPr>
          <w:spacing w:val="9"/>
        </w:rPr>
        <w:t>需突出学理价值，重视实践总结，强调理论凝练与创新，鼓</w:t>
      </w:r>
      <w:r>
        <w:rPr>
          <w:spacing w:val="7"/>
        </w:rPr>
        <w:t>励创新研究范式，探索编写</w:t>
      </w:r>
      <w:r>
        <w:rPr>
          <w:rFonts w:ascii="宋体" w:hAnsi="宋体" w:eastAsia="宋体" w:cs="宋体"/>
          <w:spacing w:val="7"/>
        </w:rPr>
        <w:t>“</w:t>
      </w:r>
      <w:r>
        <w:rPr>
          <w:spacing w:val="7"/>
        </w:rPr>
        <w:t>案例研究论文</w:t>
      </w:r>
      <w:r>
        <w:rPr>
          <w:spacing w:val="-102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等，以实现同</w:t>
      </w:r>
      <w:r>
        <w:rPr>
          <w:spacing w:val="6"/>
        </w:rPr>
        <w:t>一主题案例的深度开发和研究。</w:t>
      </w:r>
    </w:p>
    <w:p>
      <w:pPr>
        <w:spacing w:before="185" w:line="231" w:lineRule="auto"/>
        <w:ind w:left="6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3.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征集数量</w:t>
      </w:r>
    </w:p>
    <w:p>
      <w:pPr>
        <w:pStyle w:val="2"/>
        <w:spacing w:before="173" w:line="333" w:lineRule="auto"/>
        <w:ind w:left="74" w:right="155" w:firstLine="593"/>
        <w:jc w:val="both"/>
        <w:rPr>
          <w:rFonts w:ascii="Arial"/>
          <w:sz w:val="21"/>
        </w:rPr>
      </w:pPr>
      <w:r>
        <w:rPr>
          <w:rFonts w:hint="eastAsia"/>
          <w:spacing w:val="7"/>
          <w:lang w:val="en-US" w:eastAsia="zh-CN"/>
        </w:rPr>
        <w:t>学校</w:t>
      </w:r>
      <w:r>
        <w:rPr>
          <w:spacing w:val="7"/>
        </w:rPr>
        <w:t>推荐的申报项目不超过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 xml:space="preserve">6 </w:t>
      </w:r>
      <w:r>
        <w:rPr>
          <w:spacing w:val="7"/>
        </w:rPr>
        <w:t>个，同一主题推荐的</w:t>
      </w:r>
      <w:r>
        <w:rPr>
          <w:spacing w:val="6"/>
        </w:rPr>
        <w:t>申报项目不超过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 xml:space="preserve">3 </w:t>
      </w:r>
      <w:r>
        <w:rPr>
          <w:spacing w:val="6"/>
        </w:rPr>
        <w:t>个，原则上每个项目的成果总数不超过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5</w:t>
      </w:r>
      <w:r>
        <w:rPr>
          <w:spacing w:val="8"/>
        </w:rPr>
        <w:t>个。请各单位统筹安排、严把质量、择优推荐。</w:t>
      </w:r>
    </w:p>
    <w:p>
      <w:pPr>
        <w:spacing w:before="101" w:line="226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三、申报流程</w:t>
      </w:r>
    </w:p>
    <w:p>
      <w:pPr>
        <w:pStyle w:val="2"/>
        <w:spacing w:before="335" w:line="559" w:lineRule="exact"/>
        <w:ind w:left="667"/>
      </w:pPr>
      <w:r>
        <w:rPr>
          <w:spacing w:val="9"/>
          <w:position w:val="18"/>
        </w:rPr>
        <w:t>本次主题案例征集全程网上申报，无需提交纸质材</w:t>
      </w:r>
      <w:r>
        <w:rPr>
          <w:spacing w:val="8"/>
          <w:position w:val="18"/>
        </w:rPr>
        <w:t>料。</w:t>
      </w:r>
    </w:p>
    <w:p>
      <w:pPr>
        <w:pStyle w:val="2"/>
        <w:spacing w:line="223" w:lineRule="auto"/>
        <w:ind w:left="36"/>
      </w:pPr>
      <w:r>
        <w:rPr>
          <w:spacing w:val="5"/>
        </w:rPr>
        <w:t>具体安排如下：</w:t>
      </w:r>
    </w:p>
    <w:p>
      <w:pPr>
        <w:pStyle w:val="2"/>
        <w:spacing w:before="189" w:line="333" w:lineRule="auto"/>
        <w:ind w:left="16" w:right="153" w:firstLine="659"/>
        <w:rPr>
          <w:rFonts w:hint="default" w:ascii="Times New Roman" w:hAnsi="Times New Roman" w:eastAsia="仿宋" w:cs="Times New Roman"/>
          <w:b/>
          <w:bCs/>
          <w:spacing w:val="-5"/>
          <w:lang w:val="en-US" w:eastAsia="zh-CN"/>
        </w:rPr>
      </w:pPr>
      <w:r>
        <w:rPr>
          <w:rFonts w:ascii="Times New Roman" w:hAnsi="Times New Roman" w:eastAsia="Times New Roman" w:cs="Times New Roman"/>
          <w:b/>
          <w:bCs/>
          <w:spacing w:val="-5"/>
        </w:rPr>
        <w:t xml:space="preserve">1. </w:t>
      </w:r>
      <w:r>
        <w:rPr>
          <w:rFonts w:hint="eastAsia" w:ascii="Times New Roman" w:hAnsi="Times New Roman" w:eastAsia="宋体" w:cs="Times New Roman"/>
          <w:b/>
          <w:bCs/>
          <w:spacing w:val="-5"/>
          <w:lang w:val="en-US" w:eastAsia="zh-CN"/>
        </w:rPr>
        <w:t>各学院：12月20日前提交电子版材料</w:t>
      </w:r>
      <w:r>
        <w:rPr>
          <w:spacing w:val="6"/>
        </w:rPr>
        <w:t>《</w:t>
      </w:r>
      <w:r>
        <w:rPr>
          <w:rFonts w:ascii="Times New Roman" w:hAnsi="Times New Roman" w:eastAsia="Times New Roman" w:cs="Times New Roman"/>
          <w:spacing w:val="6"/>
        </w:rPr>
        <w:t xml:space="preserve">2023 </w:t>
      </w:r>
      <w:r>
        <w:rPr>
          <w:spacing w:val="6"/>
        </w:rPr>
        <w:t>年主题案例征集</w:t>
      </w:r>
      <w:r>
        <w:rPr>
          <w:spacing w:val="3"/>
        </w:rPr>
        <w:t>项目申报表》（见附件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</w:t>
      </w:r>
      <w:r>
        <w:rPr>
          <w:rFonts w:hint="eastAsia"/>
          <w:spacing w:val="3"/>
          <w:lang w:eastAsia="zh-CN"/>
        </w:rPr>
        <w:t>、</w:t>
      </w:r>
      <w:r>
        <w:rPr>
          <w:spacing w:val="8"/>
        </w:rPr>
        <w:t>《</w:t>
      </w:r>
      <w:r>
        <w:rPr>
          <w:rFonts w:ascii="Times New Roman" w:hAnsi="Times New Roman" w:eastAsia="Times New Roman" w:cs="Times New Roman"/>
          <w:spacing w:val="8"/>
        </w:rPr>
        <w:t xml:space="preserve">2023 </w:t>
      </w:r>
      <w:r>
        <w:rPr>
          <w:spacing w:val="8"/>
        </w:rPr>
        <w:t>年主题案例征集项目汇总表》</w:t>
      </w:r>
      <w:r>
        <w:rPr>
          <w:spacing w:val="7"/>
        </w:rPr>
        <w:t>（见附件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</w:t>
      </w:r>
      <w:r>
        <w:rPr>
          <w:spacing w:val="7"/>
        </w:rPr>
        <w:t>）</w:t>
      </w:r>
      <w:r>
        <w:rPr>
          <w:rFonts w:hint="eastAsia"/>
          <w:spacing w:val="7"/>
          <w:lang w:val="en-US" w:eastAsia="zh-CN"/>
        </w:rPr>
        <w:t>至45856003@qq.com。</w:t>
      </w:r>
    </w:p>
    <w:p>
      <w:pPr>
        <w:pStyle w:val="2"/>
        <w:spacing w:before="189" w:line="333" w:lineRule="auto"/>
        <w:ind w:left="16" w:right="153" w:firstLine="659"/>
        <w:rPr>
          <w:rFonts w:hint="default" w:eastAsia="仿宋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5"/>
          <w:lang w:val="en-US" w:eastAsia="zh-CN"/>
        </w:rPr>
        <w:t xml:space="preserve">2.申报教师： </w:t>
      </w:r>
      <w:r>
        <w:rPr>
          <w:rFonts w:ascii="Times New Roman" w:hAnsi="Times New Roman" w:eastAsia="Times New Roman" w:cs="Times New Roman"/>
          <w:b/>
          <w:bCs/>
          <w:spacing w:val="-5"/>
        </w:rPr>
        <w:t>2023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12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1</w:t>
      </w:r>
      <w:r>
        <w:rPr>
          <w:rFonts w:hint="eastAsia" w:ascii="Times New Roman" w:hAnsi="Times New Roman" w:eastAsia="宋体" w:cs="Times New Roman"/>
          <w:b/>
          <w:bCs/>
          <w:spacing w:val="-5"/>
          <w:lang w:val="en-US" w:eastAsia="zh-CN"/>
        </w:rPr>
        <w:t>8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08:00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至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 xml:space="preserve">2023 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12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26</w:t>
      </w:r>
      <w:r>
        <w:rPr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</w:rPr>
        <w:t>18:00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spacing w:val="1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期</w:t>
      </w:r>
      <w:r>
        <w:rPr>
          <w:spacing w:val="11"/>
        </w:rPr>
        <w:t>，</w:t>
      </w:r>
      <w:r>
        <w:rPr>
          <w:spacing w:val="-62"/>
        </w:rPr>
        <w:t xml:space="preserve"> </w:t>
      </w:r>
      <w:r>
        <w:rPr>
          <w:spacing w:val="11"/>
        </w:rPr>
        <w:t>申报团队登录中国专业学位案例中心网站 （网址：</w:t>
      </w:r>
      <w:r>
        <w:t xml:space="preserve"> </w:t>
      </w:r>
      <w:r>
        <w:fldChar w:fldCharType="begin"/>
      </w:r>
      <w:r>
        <w:instrText xml:space="preserve"> HYPERLINK "https://case.cdgdc.edu.cn" </w:instrText>
      </w:r>
      <w:r>
        <w:fldChar w:fldCharType="separate"/>
      </w:r>
      <w:r>
        <w:rPr>
          <w:rFonts w:ascii="Times New Roman" w:hAnsi="Times New Roman" w:eastAsia="Times New Roman" w:cs="Times New Roman"/>
        </w:rPr>
        <w:t>https</w:t>
      </w:r>
      <w:r>
        <w:rPr>
          <w:rFonts w:ascii="Times New Roman" w:hAnsi="Times New Roman" w:eastAsia="Times New Roman" w:cs="Times New Roman"/>
          <w:spacing w:val="9"/>
        </w:rPr>
        <w:t>://</w:t>
      </w:r>
      <w:r>
        <w:rPr>
          <w:rFonts w:ascii="Times New Roman" w:hAnsi="Times New Roman" w:eastAsia="Times New Roman" w:cs="Times New Roman"/>
        </w:rPr>
        <w:t>case</w:t>
      </w:r>
      <w:r>
        <w:rPr>
          <w:rFonts w:ascii="Times New Roman" w:hAnsi="Times New Roman" w:eastAsia="Times New Roman" w:cs="Times New Roman"/>
          <w:spacing w:val="9"/>
        </w:rPr>
        <w:t>.</w:t>
      </w:r>
      <w:r>
        <w:rPr>
          <w:rFonts w:ascii="Times New Roman" w:hAnsi="Times New Roman" w:eastAsia="Times New Roman" w:cs="Times New Roman"/>
        </w:rPr>
        <w:t>cdgdc</w:t>
      </w:r>
      <w:r>
        <w:rPr>
          <w:rFonts w:ascii="Times New Roman" w:hAnsi="Times New Roman" w:eastAsia="Times New Roman" w:cs="Times New Roman"/>
          <w:spacing w:val="9"/>
        </w:rPr>
        <w:t>.</w:t>
      </w:r>
      <w:r>
        <w:rPr>
          <w:rFonts w:ascii="Times New Roman" w:hAnsi="Times New Roman" w:eastAsia="Times New Roman" w:cs="Times New Roman"/>
        </w:rPr>
        <w:t>edu</w:t>
      </w:r>
      <w:r>
        <w:rPr>
          <w:rFonts w:ascii="Times New Roman" w:hAnsi="Times New Roman" w:eastAsia="Times New Roman" w:cs="Times New Roman"/>
          <w:spacing w:val="9"/>
        </w:rPr>
        <w:t>.</w:t>
      </w:r>
      <w:r>
        <w:rPr>
          <w:rFonts w:ascii="Times New Roman" w:hAnsi="Times New Roman" w:eastAsia="Times New Roman" w:cs="Times New Roman"/>
        </w:rPr>
        <w:t>cn</w:t>
      </w:r>
      <w:r>
        <w:rPr>
          <w:rFonts w:ascii="Times New Roman" w:hAnsi="Times New Roman" w:eastAsia="Times New Roman" w:cs="Times New Roman"/>
        </w:rPr>
        <w:fldChar w:fldCharType="end"/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spacing w:val="-16"/>
        </w:rPr>
        <w:t>），</w:t>
      </w:r>
      <w:r>
        <w:rPr>
          <w:spacing w:val="9"/>
        </w:rPr>
        <w:t>以首席专家实名信息注册成</w:t>
      </w:r>
      <w:r>
        <w:rPr>
          <w:spacing w:val="8"/>
        </w:rPr>
        <w:t>为教</w:t>
      </w:r>
      <w:r>
        <w:rPr>
          <w:spacing w:val="9"/>
        </w:rPr>
        <w:t>师会员（已注册为教师会员的首席专家可使用已有账号密码</w:t>
      </w:r>
      <w:r>
        <w:rPr>
          <w:spacing w:val="6"/>
        </w:rPr>
        <w:t xml:space="preserve"> 登录，无需重新注册</w:t>
      </w:r>
      <w:r>
        <w:t>），</w:t>
      </w:r>
      <w:r>
        <w:rPr>
          <w:spacing w:val="6"/>
        </w:rPr>
        <w:t>按要求填写《</w:t>
      </w:r>
      <w:r>
        <w:rPr>
          <w:rFonts w:ascii="Times New Roman" w:hAnsi="Times New Roman" w:eastAsia="Times New Roman" w:cs="Times New Roman"/>
          <w:spacing w:val="6"/>
        </w:rPr>
        <w:t xml:space="preserve">2023 </w:t>
      </w:r>
      <w:r>
        <w:rPr>
          <w:spacing w:val="6"/>
        </w:rPr>
        <w:t>年主题案例征集</w:t>
      </w:r>
      <w:r>
        <w:rPr>
          <w:spacing w:val="3"/>
        </w:rPr>
        <w:t>项目申报表》（见附件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）。</w:t>
      </w:r>
      <w:r>
        <w:rPr>
          <w:rFonts w:hint="eastAsia"/>
          <w:spacing w:val="3"/>
          <w:lang w:val="en-US" w:eastAsia="zh-CN"/>
        </w:rPr>
        <w:t>操作手册见附件3。</w:t>
      </w:r>
    </w:p>
    <w:p>
      <w:pPr>
        <w:pStyle w:val="2"/>
        <w:spacing w:before="189" w:line="333" w:lineRule="auto"/>
        <w:ind w:left="29" w:right="145" w:firstLine="633"/>
        <w:jc w:val="both"/>
        <w:rPr>
          <w:spacing w:val="6"/>
        </w:rPr>
      </w:pPr>
      <w:r>
        <w:rPr>
          <w:rFonts w:ascii="Times New Roman" w:hAnsi="Times New Roman" w:eastAsia="Times New Roman" w:cs="Times New Roman"/>
          <w:b/>
          <w:bCs/>
          <w:spacing w:val="-4"/>
        </w:rPr>
        <w:t xml:space="preserve">2. </w:t>
      </w:r>
      <w:r>
        <w:rPr>
          <w:rFonts w:hint="eastAsia" w:ascii="Times New Roman" w:hAnsi="Times New Roman" w:eastAsia="宋体" w:cs="Times New Roman"/>
          <w:b/>
          <w:bCs/>
          <w:spacing w:val="-4"/>
          <w:lang w:val="en-US" w:eastAsia="zh-CN"/>
        </w:rPr>
        <w:t>研究生院：</w:t>
      </w:r>
      <w:r>
        <w:rPr>
          <w:rFonts w:ascii="Times New Roman" w:hAnsi="Times New Roman" w:eastAsia="Times New Roman" w:cs="Times New Roman"/>
          <w:b/>
          <w:bCs/>
          <w:spacing w:val="-4"/>
        </w:rPr>
        <w:t>2023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12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20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08:00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至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2023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12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29</w:t>
      </w:r>
      <w:r>
        <w:rPr>
          <w:spacing w:val="-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日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</w:rPr>
        <w:t>18:</w:t>
      </w:r>
      <w:r>
        <w:rPr>
          <w:rFonts w:ascii="Times New Roman" w:hAnsi="Times New Roman" w:eastAsia="Times New Roman" w:cs="Times New Roman"/>
          <w:b/>
          <w:bCs/>
          <w:spacing w:val="-5"/>
        </w:rPr>
        <w:t>00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期间</w:t>
      </w:r>
      <w:r>
        <w:rPr>
          <w:spacing w:val="6"/>
        </w:rPr>
        <w:t>，</w:t>
      </w:r>
      <w:r>
        <w:rPr>
          <w:spacing w:val="-84"/>
        </w:rPr>
        <w:t xml:space="preserve"> </w:t>
      </w:r>
      <w:r>
        <w:rPr>
          <w:spacing w:val="6"/>
        </w:rPr>
        <w:t>申报单位登录上述网站注册成为单位会员（已注册为</w:t>
      </w:r>
      <w:r>
        <w:t xml:space="preserve"> </w:t>
      </w:r>
      <w:r>
        <w:rPr>
          <w:spacing w:val="9"/>
        </w:rPr>
        <w:t>单位会员的申报单位可使用已有账号密码登</w:t>
      </w:r>
      <w:r>
        <w:rPr>
          <w:spacing w:val="8"/>
        </w:rPr>
        <w:t>录，无需重新注册</w:t>
      </w:r>
      <w:r>
        <w:rPr>
          <w:spacing w:val="17"/>
        </w:rPr>
        <w:t>），</w:t>
      </w:r>
      <w:r>
        <w:rPr>
          <w:spacing w:val="8"/>
        </w:rPr>
        <w:t>对本单位所有申报材料进行审核，确认推荐名单，并将生成的《</w:t>
      </w:r>
      <w:r>
        <w:rPr>
          <w:rFonts w:ascii="Times New Roman" w:hAnsi="Times New Roman" w:eastAsia="Times New Roman" w:cs="Times New Roman"/>
          <w:spacing w:val="8"/>
        </w:rPr>
        <w:t xml:space="preserve">2023 </w:t>
      </w:r>
      <w:r>
        <w:rPr>
          <w:spacing w:val="8"/>
        </w:rPr>
        <w:t>年主题案例征集项目汇总表》</w:t>
      </w:r>
      <w:r>
        <w:rPr>
          <w:spacing w:val="7"/>
        </w:rPr>
        <w:t>（见附件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</w:t>
      </w:r>
      <w:r>
        <w:rPr>
          <w:spacing w:val="7"/>
        </w:rPr>
        <w:t>）</w:t>
      </w:r>
      <w:r>
        <w:rPr>
          <w:spacing w:val="6"/>
        </w:rPr>
        <w:t>盖章上传至网站。</w:t>
      </w:r>
    </w:p>
    <w:p>
      <w:pPr>
        <w:pStyle w:val="2"/>
        <w:spacing w:before="189" w:line="333" w:lineRule="auto"/>
        <w:ind w:left="29" w:right="145" w:firstLine="633"/>
        <w:jc w:val="both"/>
        <w:rPr>
          <w:spacing w:val="6"/>
        </w:rPr>
      </w:pPr>
    </w:p>
    <w:p>
      <w:pPr>
        <w:spacing w:before="100" w:line="227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四、评审验收</w:t>
      </w:r>
    </w:p>
    <w:p>
      <w:pPr>
        <w:spacing w:before="333" w:line="229" w:lineRule="auto"/>
        <w:ind w:left="675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1.</w:t>
      </w:r>
      <w:r>
        <w:rPr>
          <w:rFonts w:ascii="楷体" w:hAnsi="楷体" w:eastAsia="楷体" w:cs="楷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立项评议</w:t>
      </w:r>
    </w:p>
    <w:p>
      <w:pPr>
        <w:pStyle w:val="2"/>
        <w:spacing w:before="174" w:line="334" w:lineRule="auto"/>
        <w:ind w:left="26" w:right="93" w:firstLine="654"/>
        <w:jc w:val="both"/>
      </w:pPr>
      <w:r>
        <w:rPr>
          <w:spacing w:val="-1"/>
        </w:rPr>
        <w:t>立项评议包含专家评议、案例专家委审定、</w:t>
      </w:r>
      <w:r>
        <w:rPr>
          <w:spacing w:val="-2"/>
        </w:rPr>
        <w:t>公示等环节，</w:t>
      </w:r>
      <w:r>
        <w:t xml:space="preserve"> </w:t>
      </w:r>
      <w:r>
        <w:rPr>
          <w:spacing w:val="21"/>
        </w:rPr>
        <w:t>评议专家将从主题案例项目首席专家及学位中心案例专家</w:t>
      </w:r>
      <w:r>
        <w:rPr>
          <w:spacing w:val="6"/>
        </w:rPr>
        <w:t>库中遴选。</w:t>
      </w:r>
    </w:p>
    <w:p>
      <w:pPr>
        <w:spacing w:before="184" w:line="230" w:lineRule="auto"/>
        <w:ind w:left="66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b/>
          <w:bCs/>
          <w:spacing w:val="-26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中期交流</w:t>
      </w:r>
    </w:p>
    <w:p>
      <w:pPr>
        <w:pStyle w:val="2"/>
        <w:spacing w:before="175" w:line="560" w:lineRule="exact"/>
        <w:ind w:left="677"/>
      </w:pPr>
      <w:r>
        <w:rPr>
          <w:spacing w:val="10"/>
          <w:position w:val="18"/>
        </w:rPr>
        <w:t>拟于</w:t>
      </w:r>
      <w:r>
        <w:rPr>
          <w:spacing w:val="-6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18"/>
        </w:rPr>
        <w:t>2024</w:t>
      </w:r>
      <w:r>
        <w:rPr>
          <w:spacing w:val="10"/>
          <w:position w:val="18"/>
        </w:rPr>
        <w:t>年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0"/>
          <w:position w:val="18"/>
        </w:rPr>
        <w:t>7</w:t>
      </w:r>
      <w:r>
        <w:rPr>
          <w:spacing w:val="10"/>
          <w:position w:val="18"/>
        </w:rPr>
        <w:t>月开展项目中期交流工作（具体安另</w:t>
      </w:r>
    </w:p>
    <w:p>
      <w:pPr>
        <w:pStyle w:val="2"/>
        <w:spacing w:before="1" w:line="221" w:lineRule="auto"/>
      </w:pPr>
      <w:r>
        <w:rPr>
          <w:spacing w:val="3"/>
        </w:rPr>
        <w:t>行通知）。</w:t>
      </w:r>
    </w:p>
    <w:p>
      <w:pPr>
        <w:spacing w:before="187"/>
        <w:ind w:left="6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3.</w:t>
      </w: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结项验收</w:t>
      </w:r>
    </w:p>
    <w:p>
      <w:pPr>
        <w:pStyle w:val="2"/>
        <w:spacing w:before="158" w:line="333" w:lineRule="auto"/>
        <w:ind w:left="26" w:right="175" w:firstLine="650"/>
        <w:jc w:val="both"/>
        <w:rPr>
          <w:rFonts w:ascii="Arial"/>
          <w:sz w:val="21"/>
        </w:rPr>
      </w:pPr>
      <w:r>
        <w:rPr>
          <w:spacing w:val="8"/>
        </w:rPr>
        <w:t>结项验收包含专家评议、案例专家委审定、收录入库等</w:t>
      </w:r>
      <w:r>
        <w:rPr>
          <w:spacing w:val="9"/>
        </w:rPr>
        <w:t>环节，学位中心将视情况对优秀成果进行资助奖励。结</w:t>
      </w:r>
      <w:r>
        <w:rPr>
          <w:spacing w:val="8"/>
        </w:rPr>
        <w:t>项验</w:t>
      </w:r>
      <w:r>
        <w:rPr>
          <w:spacing w:val="3"/>
        </w:rPr>
        <w:t>收工作拟于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 xml:space="preserve">2024 </w:t>
      </w:r>
      <w:r>
        <w:rPr>
          <w:spacing w:val="3"/>
        </w:rPr>
        <w:t>年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3"/>
        </w:rPr>
        <w:t>月启动（具体安排另行通知。</w:t>
      </w:r>
    </w:p>
    <w:p>
      <w:pPr>
        <w:spacing w:before="101" w:line="226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五、有关说明</w:t>
      </w:r>
    </w:p>
    <w:p>
      <w:pPr>
        <w:pStyle w:val="2"/>
        <w:spacing w:before="335" w:line="559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首席专家须对申报材料及成果的真实性、原创性和完</w:t>
      </w:r>
    </w:p>
    <w:p>
      <w:pPr>
        <w:pStyle w:val="2"/>
        <w:spacing w:line="221" w:lineRule="auto"/>
        <w:ind w:left="31"/>
      </w:pPr>
      <w:r>
        <w:rPr>
          <w:spacing w:val="8"/>
        </w:rPr>
        <w:t>整性负责，确保为原创成果，无知识产权争议。</w:t>
      </w:r>
    </w:p>
    <w:p>
      <w:pPr>
        <w:pStyle w:val="2"/>
        <w:spacing w:before="193" w:line="333" w:lineRule="auto"/>
        <w:ind w:left="16" w:firstLine="644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学位中心将大力推动优秀成果的宣传推广和教学使，</w:t>
      </w:r>
      <w:r>
        <w:rPr>
          <w:spacing w:val="4"/>
        </w:rPr>
        <w:t xml:space="preserve"> </w:t>
      </w:r>
      <w:r>
        <w:rPr>
          <w:spacing w:val="5"/>
        </w:rPr>
        <w:t>包括：在</w:t>
      </w:r>
      <w:r>
        <w:rPr>
          <w:rFonts w:ascii="宋体" w:hAnsi="宋体" w:eastAsia="宋体" w:cs="宋体"/>
          <w:spacing w:val="5"/>
        </w:rPr>
        <w:t>“</w:t>
      </w:r>
      <w:r>
        <w:rPr>
          <w:rFonts w:ascii="宋体" w:hAnsi="宋体" w:eastAsia="宋体" w:cs="宋体"/>
          <w:spacing w:val="-88"/>
        </w:rPr>
        <w:t xml:space="preserve"> </w:t>
      </w:r>
      <w:r>
        <w:rPr>
          <w:spacing w:val="5"/>
        </w:rPr>
        <w:t>中国专业学位案例中心</w:t>
      </w:r>
      <w:r>
        <w:rPr>
          <w:spacing w:val="-112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网站</w:t>
      </w:r>
      <w:r>
        <w:rPr>
          <w:rFonts w:ascii="宋体" w:hAnsi="宋体" w:eastAsia="宋体" w:cs="宋体"/>
          <w:spacing w:val="5"/>
        </w:rPr>
        <w:t>“</w:t>
      </w:r>
      <w:r>
        <w:rPr>
          <w:spacing w:val="5"/>
        </w:rPr>
        <w:t>主题案例成果专</w:t>
      </w:r>
      <w:r>
        <w:t xml:space="preserve">  </w:t>
      </w:r>
      <w:r>
        <w:rPr>
          <w:spacing w:val="7"/>
        </w:rPr>
        <w:t>题</w:t>
      </w:r>
      <w:r>
        <w:rPr>
          <w:spacing w:val="-97"/>
        </w:rPr>
        <w:t xml:space="preserve"> </w:t>
      </w:r>
      <w:r>
        <w:rPr>
          <w:rFonts w:ascii="宋体" w:hAnsi="宋体" w:eastAsia="宋体" w:cs="宋体"/>
          <w:spacing w:val="7"/>
        </w:rPr>
        <w:t>”</w:t>
      </w:r>
      <w:r>
        <w:rPr>
          <w:spacing w:val="7"/>
        </w:rPr>
        <w:t>集中收录和展示主题案例项目成果，并从中选树典型汇</w:t>
      </w:r>
      <w:r>
        <w:t xml:space="preserve">  </w:t>
      </w:r>
      <w:r>
        <w:rPr>
          <w:spacing w:val="9"/>
        </w:rPr>
        <w:t>编成集；部分优秀成果的首席专家将被邀请在案例建设国际</w:t>
      </w:r>
      <w:r>
        <w:rPr>
          <w:spacing w:val="3"/>
        </w:rPr>
        <w:t xml:space="preserve">  </w:t>
      </w:r>
      <w:r>
        <w:rPr>
          <w:spacing w:val="22"/>
        </w:rPr>
        <w:t>研讨会等会议作专题报告；部分案例成果将被遴选制作为</w:t>
      </w:r>
      <w:r>
        <w:rPr>
          <w:rFonts w:ascii="宋体" w:hAnsi="宋体" w:eastAsia="宋体" w:cs="宋体"/>
          <w:spacing w:val="5"/>
        </w:rPr>
        <w:t>“</w:t>
      </w:r>
      <w:r>
        <w:rPr>
          <w:spacing w:val="5"/>
        </w:rPr>
        <w:t>精品案例课堂</w:t>
      </w:r>
      <w:r>
        <w:rPr>
          <w:spacing w:val="-107"/>
        </w:rPr>
        <w:t xml:space="preserve"> </w:t>
      </w:r>
      <w:r>
        <w:rPr>
          <w:rFonts w:ascii="宋体" w:hAnsi="宋体" w:eastAsia="宋体" w:cs="宋体"/>
          <w:spacing w:val="5"/>
        </w:rPr>
        <w:t>”</w:t>
      </w:r>
      <w:r>
        <w:rPr>
          <w:spacing w:val="5"/>
        </w:rPr>
        <w:t>视频。</w:t>
      </w:r>
    </w:p>
    <w:p>
      <w:pPr>
        <w:spacing w:line="221" w:lineRule="auto"/>
      </w:pPr>
    </w:p>
    <w:p>
      <w:pPr>
        <w:pStyle w:val="2"/>
        <w:spacing w:before="101" w:line="223" w:lineRule="auto"/>
        <w:ind w:left="930"/>
      </w:pPr>
      <w:r>
        <w:rPr>
          <w:spacing w:val="6"/>
        </w:rPr>
        <w:t>附件：</w:t>
      </w:r>
      <w:r>
        <w:rPr>
          <w:rFonts w:ascii="Times New Roman" w:hAnsi="Times New Roman" w:eastAsia="Times New Roman" w:cs="Times New Roman"/>
          <w:spacing w:val="6"/>
        </w:rPr>
        <w:t xml:space="preserve">1.2023 </w:t>
      </w:r>
      <w:r>
        <w:rPr>
          <w:spacing w:val="6"/>
        </w:rPr>
        <w:t>年主题案例征集项目申报表</w:t>
      </w:r>
    </w:p>
    <w:p>
      <w:pPr>
        <w:pStyle w:val="2"/>
        <w:spacing w:before="185" w:line="223" w:lineRule="auto"/>
        <w:ind w:left="1873"/>
        <w:rPr>
          <w:spacing w:val="7"/>
        </w:rPr>
      </w:pPr>
      <w:r>
        <w:rPr>
          <w:rFonts w:ascii="Times New Roman" w:hAnsi="Times New Roman" w:eastAsia="Times New Roman" w:cs="Times New Roman"/>
          <w:spacing w:val="7"/>
        </w:rPr>
        <w:t xml:space="preserve">2.2023 </w:t>
      </w:r>
      <w:r>
        <w:rPr>
          <w:spacing w:val="7"/>
        </w:rPr>
        <w:t>年主题案例征集项目汇总表</w:t>
      </w:r>
    </w:p>
    <w:p>
      <w:pPr>
        <w:pStyle w:val="2"/>
        <w:spacing w:before="193" w:line="333" w:lineRule="auto"/>
        <w:ind w:firstLine="1944" w:firstLineChars="600"/>
        <w:rPr>
          <w:spacing w:val="22"/>
        </w:rPr>
        <w:sectPr>
          <w:headerReference r:id="rId7" w:type="default"/>
          <w:footerReference r:id="rId8" w:type="default"/>
          <w:pgSz w:w="11906" w:h="16839"/>
          <w:pgMar w:top="400" w:right="1710" w:bottom="1149" w:left="1785" w:header="0" w:footer="933" w:gutter="0"/>
          <w:cols w:space="720" w:num="1"/>
        </w:sectPr>
      </w:pPr>
      <w:r>
        <w:rPr>
          <w:rFonts w:hint="eastAsia" w:ascii="Times New Roman" w:hAnsi="Times New Roman" w:eastAsia="Times New Roman" w:cs="Times New Roman"/>
          <w:spacing w:val="7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7"/>
        </w:rPr>
        <w:t>.</w:t>
      </w:r>
      <w:r>
        <w:rPr>
          <w:rFonts w:hint="eastAsia" w:ascii="Times New Roman" w:hAnsi="Times New Roman" w:eastAsia="Times New Roman" w:cs="Times New Roman"/>
          <w:spacing w:val="7"/>
        </w:rPr>
        <w:t>2023</w:t>
      </w:r>
      <w:r>
        <w:rPr>
          <w:rFonts w:hint="eastAsia"/>
          <w:spacing w:val="22"/>
        </w:rPr>
        <w:t>主题案例申报操作手册 （教师版）</w:t>
      </w:r>
    </w:p>
    <w:p/>
    <w:bookmarkEnd w:id="0"/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90" w:lineRule="exact"/>
      <w:ind w:firstLine="11"/>
    </w:pPr>
    <w:r>
      <w:rPr>
        <w:position w:val="-1"/>
      </w:rPr>
      <w:drawing>
        <wp:inline distT="0" distB="0" distL="0" distR="0">
          <wp:extent cx="6081395" cy="57150"/>
          <wp:effectExtent l="0" t="0" r="14605" b="0"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2029" cy="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spacing w:line="374" w:lineRule="auto"/>
      <w:rPr>
        <w:rFonts w:ascii="Arial"/>
        <w:sz w:val="21"/>
      </w:rPr>
    </w:pPr>
  </w:p>
  <w:p>
    <w:pPr>
      <w:spacing w:line="179" w:lineRule="auto"/>
      <w:ind w:left="442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6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27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6"/>
        <w:sz w:val="24"/>
        <w:szCs w:val="24"/>
      </w:rPr>
      <w:t>1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left="3804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— 2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3804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2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11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2"/>
        <w:sz w:val="24"/>
        <w:szCs w:val="24"/>
      </w:rPr>
      <w:t>5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74"/>
      </w:tabs>
      <w:spacing w:before="2" w:line="130" w:lineRule="auto"/>
      <w:rPr>
        <w:rFonts w:ascii="微软雅黑" w:hAnsi="微软雅黑" w:eastAsia="微软雅黑" w:cs="微软雅黑"/>
        <w:sz w:val="55"/>
        <w:szCs w:val="5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972F84"/>
    <w:multiLevelType w:val="singleLevel"/>
    <w:tmpl w:val="5D972F84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RkNjI3YmM0YTk3ODJjMGFkMGZhNzc3NjhmODgifQ=="/>
  </w:docVars>
  <w:rsids>
    <w:rsidRoot w:val="00000000"/>
    <w:rsid w:val="075B0D93"/>
    <w:rsid w:val="13943E2C"/>
    <w:rsid w:val="21476A64"/>
    <w:rsid w:val="2A1A6F3D"/>
    <w:rsid w:val="2F6649D2"/>
    <w:rsid w:val="30DE1B1B"/>
    <w:rsid w:val="46F928B7"/>
    <w:rsid w:val="49402257"/>
    <w:rsid w:val="52C36A6C"/>
    <w:rsid w:val="53162BBD"/>
    <w:rsid w:val="54902932"/>
    <w:rsid w:val="66326BB9"/>
    <w:rsid w:val="6C313697"/>
    <w:rsid w:val="72583BF6"/>
    <w:rsid w:val="76314049"/>
    <w:rsid w:val="786540B9"/>
    <w:rsid w:val="79E31F2E"/>
    <w:rsid w:val="7EE7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2023-12-14T00:00:00Z</dcterms:created>
  <dc:creator>LENOVO</dc:creator>
  <cp:lastModifiedBy>zhenya</cp:lastModifiedBy>
  <dcterms:modified xsi:type="dcterms:W3CDTF">2023-12-14T00:29:06Z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7F59BECA1D3D4164B22085DE3B5223D8_12</vt:lpwstr>
  </property>
</Properties>
</file>